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B29" w:rsidRDefault="006A28CC" w:rsidP="009F1B29">
      <w:pPr>
        <w:pStyle w:val="NoSpacing"/>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r>
        <w:tab/>
      </w:r>
      <w:r>
        <w:tab/>
      </w:r>
      <w:r>
        <w:tab/>
      </w:r>
      <w:r>
        <w:tab/>
      </w:r>
      <w:r>
        <w:tab/>
      </w:r>
      <w:r>
        <w:tab/>
      </w:r>
      <w:r>
        <w:tab/>
      </w:r>
      <w:r>
        <w:tab/>
      </w:r>
      <w:r w:rsidRPr="006A28CC">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AGENDA</w:t>
      </w:r>
    </w:p>
    <w:p w:rsidR="009F1B29" w:rsidRPr="00AE0CF0" w:rsidRDefault="009F1B29" w:rsidP="009F1B29">
      <w:pPr>
        <w:spacing w:line="360"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ab/>
      </w:r>
      <w:r w:rsidRPr="00AE0CF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The Housing Commission</w:t>
      </w:r>
    </w:p>
    <w:p w:rsidR="006A28CC" w:rsidRPr="00AE0CF0" w:rsidRDefault="006A28CC" w:rsidP="006A28CC">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pPr>
      <w:r w:rsidRPr="00AE0CF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Thursday</w:t>
      </w:r>
      <w:r w:rsidR="0072773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w:t>
      </w:r>
      <w:r w:rsidR="00C01A7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September 12,</w:t>
      </w:r>
      <w:r w:rsidR="00C077A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2019</w:t>
      </w:r>
    </w:p>
    <w:p w:rsidR="006A28CC" w:rsidRPr="00AE0CF0" w:rsidRDefault="000D37FB" w:rsidP="006A28CC">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8</w:t>
      </w:r>
      <w:r w:rsidR="006A28CC" w:rsidRPr="00AE0CF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0</w:t>
      </w:r>
      <w:r w:rsidR="006A28CC" w:rsidRPr="00AE0CF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0 a.m. to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9:00</w:t>
      </w:r>
      <w:r w:rsidR="006A28CC" w:rsidRPr="00AE0CF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a.m.</w:t>
      </w:r>
    </w:p>
    <w:p w:rsidR="00D1490B" w:rsidRDefault="00182B28" w:rsidP="006A28CC">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City Hall Training</w:t>
      </w:r>
      <w:r w:rsidR="004A73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Room</w:t>
      </w:r>
    </w:p>
    <w:p w:rsidR="00770C96" w:rsidRPr="00AE0CF0" w:rsidRDefault="00770C96" w:rsidP="006A28CC">
      <w:pPr>
        <w:pStyle w:val="NoSpacing"/>
        <w:rPr>
          <w:sz w:val="28"/>
          <w:szCs w:val="28"/>
          <w14:stylisticSets>
            <w14:styleSet w14:id="4"/>
          </w14:stylisticSets>
        </w:rPr>
      </w:pPr>
    </w:p>
    <w:tbl>
      <w:tblPr>
        <w:tblStyle w:val="TableGrid"/>
        <w:tblW w:w="10556" w:type="dxa"/>
        <w:tblInd w:w="-635" w:type="dxa"/>
        <w:tblLook w:val="04A0" w:firstRow="1" w:lastRow="0" w:firstColumn="1" w:lastColumn="0" w:noHBand="0" w:noVBand="1"/>
      </w:tblPr>
      <w:tblGrid>
        <w:gridCol w:w="3374"/>
        <w:gridCol w:w="3556"/>
        <w:gridCol w:w="3626"/>
      </w:tblGrid>
      <w:tr w:rsidR="006A28CC" w:rsidTr="00AD311D">
        <w:trPr>
          <w:trHeight w:val="854"/>
        </w:trPr>
        <w:tc>
          <w:tcPr>
            <w:tcW w:w="3374" w:type="dxa"/>
          </w:tcPr>
          <w:p w:rsidR="006A28CC" w:rsidRPr="004C6868" w:rsidRDefault="000D37FB" w:rsidP="006A28CC">
            <w:pPr>
              <w:pStyle w:val="NoSpacing"/>
              <w:rPr>
                <w:sz w:val="26"/>
                <w:szCs w:val="26"/>
              </w:rPr>
            </w:pPr>
            <w:r>
              <w:rPr>
                <w:sz w:val="26"/>
                <w:szCs w:val="26"/>
              </w:rPr>
              <w:t>8:00</w:t>
            </w:r>
            <w:r w:rsidR="00811D19" w:rsidRPr="004C6868">
              <w:rPr>
                <w:sz w:val="26"/>
                <w:szCs w:val="26"/>
              </w:rPr>
              <w:t xml:space="preserve"> a.m. – </w:t>
            </w:r>
            <w:r>
              <w:rPr>
                <w:sz w:val="26"/>
                <w:szCs w:val="26"/>
              </w:rPr>
              <w:t>8:0</w:t>
            </w:r>
            <w:r w:rsidR="00811D19" w:rsidRPr="004C6868">
              <w:rPr>
                <w:sz w:val="26"/>
                <w:szCs w:val="26"/>
              </w:rPr>
              <w:t>5</w:t>
            </w:r>
            <w:r w:rsidR="006A28CC" w:rsidRPr="004C6868">
              <w:rPr>
                <w:sz w:val="26"/>
                <w:szCs w:val="26"/>
              </w:rPr>
              <w:t xml:space="preserve"> a.m.</w:t>
            </w:r>
          </w:p>
        </w:tc>
        <w:tc>
          <w:tcPr>
            <w:tcW w:w="3556" w:type="dxa"/>
          </w:tcPr>
          <w:p w:rsidR="006A28CC" w:rsidRPr="004C6868" w:rsidRDefault="006A28CC" w:rsidP="00B05ACA">
            <w:pPr>
              <w:pStyle w:val="NoSpacing"/>
              <w:jc w:val="center"/>
              <w:rPr>
                <w:sz w:val="26"/>
                <w:szCs w:val="26"/>
              </w:rPr>
            </w:pPr>
            <w:r w:rsidRPr="004C6868">
              <w:rPr>
                <w:sz w:val="26"/>
                <w:szCs w:val="26"/>
              </w:rPr>
              <w:t>Call to Order</w:t>
            </w:r>
          </w:p>
          <w:p w:rsidR="006A28CC" w:rsidRPr="004C6868" w:rsidRDefault="00D2369F" w:rsidP="006D6CC9">
            <w:pPr>
              <w:pStyle w:val="NoSpacing"/>
              <w:jc w:val="center"/>
              <w:rPr>
                <w:sz w:val="26"/>
                <w:szCs w:val="26"/>
              </w:rPr>
            </w:pPr>
            <w:r w:rsidRPr="004C6868">
              <w:rPr>
                <w:sz w:val="26"/>
                <w:szCs w:val="26"/>
              </w:rPr>
              <w:t>Approval of the Minutes</w:t>
            </w:r>
          </w:p>
          <w:p w:rsidR="003C2EA3" w:rsidRPr="004C6868" w:rsidRDefault="003C2EA3" w:rsidP="006D6CC9">
            <w:pPr>
              <w:pStyle w:val="NoSpacing"/>
              <w:jc w:val="center"/>
              <w:rPr>
                <w:sz w:val="26"/>
                <w:szCs w:val="26"/>
              </w:rPr>
            </w:pPr>
          </w:p>
        </w:tc>
        <w:tc>
          <w:tcPr>
            <w:tcW w:w="3626" w:type="dxa"/>
          </w:tcPr>
          <w:p w:rsidR="00C077A3" w:rsidRPr="004C6868" w:rsidRDefault="00C077A3" w:rsidP="00C077A3">
            <w:pPr>
              <w:jc w:val="center"/>
              <w:rPr>
                <w:rFonts w:ascii="Calibri" w:hAnsi="Calibri" w:cs="Calibri"/>
                <w:color w:val="000000"/>
                <w:sz w:val="26"/>
                <w:szCs w:val="26"/>
              </w:rPr>
            </w:pPr>
            <w:r w:rsidRPr="004C6868">
              <w:rPr>
                <w:rFonts w:ascii="Calibri" w:hAnsi="Calibri" w:cs="Calibri"/>
                <w:color w:val="000000"/>
                <w:sz w:val="26"/>
                <w:szCs w:val="26"/>
              </w:rPr>
              <w:t>Elizabeth Wanczak</w:t>
            </w:r>
          </w:p>
          <w:p w:rsidR="00C077A3" w:rsidRPr="004C6868" w:rsidRDefault="00C077A3" w:rsidP="00C077A3">
            <w:pPr>
              <w:jc w:val="center"/>
              <w:rPr>
                <w:rFonts w:ascii="Calibri" w:hAnsi="Calibri" w:cs="Calibri"/>
                <w:color w:val="000000"/>
                <w:sz w:val="26"/>
                <w:szCs w:val="26"/>
              </w:rPr>
            </w:pPr>
            <w:r w:rsidRPr="004C6868">
              <w:rPr>
                <w:rFonts w:ascii="Calibri" w:hAnsi="Calibri" w:cs="Calibri"/>
                <w:color w:val="000000"/>
                <w:sz w:val="26"/>
                <w:szCs w:val="26"/>
              </w:rPr>
              <w:t>Paul Lebovitz</w:t>
            </w:r>
          </w:p>
          <w:p w:rsidR="00EF3A49" w:rsidRPr="004C6868" w:rsidRDefault="00EF3A49" w:rsidP="00B05ACA">
            <w:pPr>
              <w:pStyle w:val="NoSpacing"/>
              <w:jc w:val="center"/>
              <w:rPr>
                <w:sz w:val="26"/>
                <w:szCs w:val="26"/>
              </w:rPr>
            </w:pPr>
          </w:p>
        </w:tc>
      </w:tr>
      <w:tr w:rsidR="006A28CC" w:rsidTr="00521CCA">
        <w:trPr>
          <w:trHeight w:val="692"/>
        </w:trPr>
        <w:tc>
          <w:tcPr>
            <w:tcW w:w="3374" w:type="dxa"/>
          </w:tcPr>
          <w:p w:rsidR="006A28CC" w:rsidRPr="004C6868" w:rsidRDefault="000D37FB" w:rsidP="00636DFC">
            <w:pPr>
              <w:pStyle w:val="NoSpacing"/>
              <w:rPr>
                <w:sz w:val="26"/>
                <w:szCs w:val="26"/>
              </w:rPr>
            </w:pPr>
            <w:r>
              <w:rPr>
                <w:sz w:val="26"/>
                <w:szCs w:val="26"/>
              </w:rPr>
              <w:t>8:05</w:t>
            </w:r>
            <w:r w:rsidR="00D2369F" w:rsidRPr="004C6868">
              <w:rPr>
                <w:sz w:val="26"/>
                <w:szCs w:val="26"/>
              </w:rPr>
              <w:t xml:space="preserve"> a.m. – </w:t>
            </w:r>
            <w:r w:rsidR="00D371EE">
              <w:rPr>
                <w:sz w:val="26"/>
                <w:szCs w:val="26"/>
              </w:rPr>
              <w:t>8</w:t>
            </w:r>
            <w:r w:rsidR="004C6868" w:rsidRPr="004C6868">
              <w:rPr>
                <w:sz w:val="26"/>
                <w:szCs w:val="26"/>
              </w:rPr>
              <w:t>:</w:t>
            </w:r>
            <w:r w:rsidR="00521CCA">
              <w:rPr>
                <w:sz w:val="26"/>
                <w:szCs w:val="26"/>
              </w:rPr>
              <w:t>25</w:t>
            </w:r>
            <w:r w:rsidR="00B05ACA" w:rsidRPr="004C6868">
              <w:rPr>
                <w:sz w:val="26"/>
                <w:szCs w:val="26"/>
              </w:rPr>
              <w:t xml:space="preserve"> a.m.</w:t>
            </w:r>
          </w:p>
        </w:tc>
        <w:tc>
          <w:tcPr>
            <w:tcW w:w="3556" w:type="dxa"/>
          </w:tcPr>
          <w:p w:rsidR="00595EE1" w:rsidRPr="004C6868" w:rsidRDefault="00521CCA" w:rsidP="006E06B9">
            <w:pPr>
              <w:jc w:val="center"/>
              <w:rPr>
                <w:sz w:val="26"/>
                <w:szCs w:val="26"/>
              </w:rPr>
            </w:pPr>
            <w:r>
              <w:rPr>
                <w:sz w:val="26"/>
                <w:szCs w:val="26"/>
              </w:rPr>
              <w:t>Review Future CDBG Allocations</w:t>
            </w:r>
            <w:r w:rsidR="006C563A">
              <w:rPr>
                <w:sz w:val="26"/>
                <w:szCs w:val="26"/>
              </w:rPr>
              <w:t xml:space="preserve"> ($283,128)</w:t>
            </w:r>
          </w:p>
        </w:tc>
        <w:tc>
          <w:tcPr>
            <w:tcW w:w="3626" w:type="dxa"/>
          </w:tcPr>
          <w:p w:rsidR="00C55D12" w:rsidRPr="004C6868" w:rsidRDefault="00521CCA" w:rsidP="00751760">
            <w:pPr>
              <w:pStyle w:val="NoSpacing"/>
              <w:jc w:val="center"/>
              <w:rPr>
                <w:sz w:val="26"/>
                <w:szCs w:val="26"/>
              </w:rPr>
            </w:pPr>
            <w:r>
              <w:rPr>
                <w:sz w:val="26"/>
                <w:szCs w:val="26"/>
              </w:rPr>
              <w:t>Commission</w:t>
            </w:r>
          </w:p>
        </w:tc>
      </w:tr>
      <w:tr w:rsidR="007C4564" w:rsidTr="00AD311D">
        <w:trPr>
          <w:trHeight w:val="755"/>
        </w:trPr>
        <w:tc>
          <w:tcPr>
            <w:tcW w:w="3374" w:type="dxa"/>
          </w:tcPr>
          <w:p w:rsidR="007C4564" w:rsidRPr="004C6868" w:rsidRDefault="00D371EE" w:rsidP="00636DFC">
            <w:pPr>
              <w:pStyle w:val="NoSpacing"/>
              <w:rPr>
                <w:sz w:val="26"/>
                <w:szCs w:val="26"/>
              </w:rPr>
            </w:pPr>
            <w:r>
              <w:rPr>
                <w:sz w:val="26"/>
                <w:szCs w:val="26"/>
              </w:rPr>
              <w:t>8:</w:t>
            </w:r>
            <w:r w:rsidR="00521CCA">
              <w:rPr>
                <w:sz w:val="26"/>
                <w:szCs w:val="26"/>
              </w:rPr>
              <w:t>25</w:t>
            </w:r>
            <w:r w:rsidR="00C268C7" w:rsidRPr="004C6868">
              <w:rPr>
                <w:sz w:val="26"/>
                <w:szCs w:val="26"/>
              </w:rPr>
              <w:t xml:space="preserve"> a.m. – 8:</w:t>
            </w:r>
            <w:r w:rsidR="008A23C0" w:rsidRPr="004C6868">
              <w:rPr>
                <w:sz w:val="26"/>
                <w:szCs w:val="26"/>
              </w:rPr>
              <w:t>30</w:t>
            </w:r>
            <w:r w:rsidR="007C4564" w:rsidRPr="004C6868">
              <w:rPr>
                <w:sz w:val="26"/>
                <w:szCs w:val="26"/>
              </w:rPr>
              <w:t xml:space="preserve"> a.m.</w:t>
            </w:r>
          </w:p>
        </w:tc>
        <w:tc>
          <w:tcPr>
            <w:tcW w:w="3556" w:type="dxa"/>
          </w:tcPr>
          <w:p w:rsidR="004C6868" w:rsidRPr="002419FF" w:rsidRDefault="005B435E" w:rsidP="00CE560F">
            <w:pPr>
              <w:jc w:val="center"/>
              <w:rPr>
                <w:sz w:val="26"/>
                <w:szCs w:val="26"/>
              </w:rPr>
            </w:pPr>
            <w:r>
              <w:rPr>
                <w:sz w:val="26"/>
                <w:szCs w:val="26"/>
              </w:rPr>
              <w:t xml:space="preserve">Update on Hill </w:t>
            </w:r>
            <w:r w:rsidR="00143598">
              <w:rPr>
                <w:sz w:val="26"/>
                <w:szCs w:val="26"/>
              </w:rPr>
              <w:t xml:space="preserve">Property </w:t>
            </w:r>
          </w:p>
        </w:tc>
        <w:tc>
          <w:tcPr>
            <w:tcW w:w="3626" w:type="dxa"/>
          </w:tcPr>
          <w:p w:rsidR="00595EE1" w:rsidRPr="004C6868" w:rsidRDefault="00E03A55" w:rsidP="003B62C3">
            <w:pPr>
              <w:pStyle w:val="NoSpacing"/>
              <w:jc w:val="center"/>
              <w:rPr>
                <w:sz w:val="26"/>
                <w:szCs w:val="26"/>
              </w:rPr>
            </w:pPr>
            <w:r>
              <w:rPr>
                <w:sz w:val="26"/>
                <w:szCs w:val="26"/>
              </w:rPr>
              <w:t>Kathleen L. Sauseda</w:t>
            </w:r>
          </w:p>
        </w:tc>
      </w:tr>
      <w:tr w:rsidR="00AD311D" w:rsidTr="00AD311D">
        <w:trPr>
          <w:trHeight w:val="710"/>
        </w:trPr>
        <w:tc>
          <w:tcPr>
            <w:tcW w:w="3374" w:type="dxa"/>
          </w:tcPr>
          <w:p w:rsidR="00AD311D" w:rsidRPr="004C6868" w:rsidRDefault="00AD311D" w:rsidP="00636DFC">
            <w:pPr>
              <w:pStyle w:val="NoSpacing"/>
              <w:rPr>
                <w:sz w:val="26"/>
                <w:szCs w:val="26"/>
              </w:rPr>
            </w:pPr>
            <w:r w:rsidRPr="004C6868">
              <w:rPr>
                <w:sz w:val="26"/>
                <w:szCs w:val="26"/>
              </w:rPr>
              <w:t>8:</w:t>
            </w:r>
            <w:r w:rsidR="000D37FB">
              <w:rPr>
                <w:sz w:val="26"/>
                <w:szCs w:val="26"/>
              </w:rPr>
              <w:t>45</w:t>
            </w:r>
            <w:r w:rsidRPr="004C6868">
              <w:rPr>
                <w:sz w:val="26"/>
                <w:szCs w:val="26"/>
              </w:rPr>
              <w:t xml:space="preserve"> a.m. – </w:t>
            </w:r>
            <w:r w:rsidR="000D37FB">
              <w:rPr>
                <w:sz w:val="26"/>
                <w:szCs w:val="26"/>
              </w:rPr>
              <w:t>9:00</w:t>
            </w:r>
            <w:r w:rsidRPr="004C6868">
              <w:rPr>
                <w:sz w:val="26"/>
                <w:szCs w:val="26"/>
              </w:rPr>
              <w:t xml:space="preserve"> a.m.</w:t>
            </w:r>
          </w:p>
        </w:tc>
        <w:tc>
          <w:tcPr>
            <w:tcW w:w="3556" w:type="dxa"/>
          </w:tcPr>
          <w:p w:rsidR="00AD311D" w:rsidRDefault="00AD311D" w:rsidP="00D14827">
            <w:pPr>
              <w:jc w:val="center"/>
              <w:rPr>
                <w:sz w:val="26"/>
                <w:szCs w:val="26"/>
              </w:rPr>
            </w:pPr>
            <w:r w:rsidRPr="004C6868">
              <w:rPr>
                <w:sz w:val="26"/>
                <w:szCs w:val="26"/>
              </w:rPr>
              <w:t>Other Business</w:t>
            </w:r>
          </w:p>
          <w:p w:rsidR="00143598" w:rsidRPr="004C6868" w:rsidRDefault="00143598" w:rsidP="00D14827">
            <w:pPr>
              <w:jc w:val="center"/>
              <w:rPr>
                <w:sz w:val="26"/>
                <w:szCs w:val="26"/>
              </w:rPr>
            </w:pPr>
            <w:r>
              <w:rPr>
                <w:sz w:val="26"/>
                <w:szCs w:val="26"/>
              </w:rPr>
              <w:t xml:space="preserve">Ordinance </w:t>
            </w:r>
            <w:r w:rsidR="004B26ED">
              <w:rPr>
                <w:sz w:val="26"/>
                <w:szCs w:val="26"/>
              </w:rPr>
              <w:t xml:space="preserve">to Amend Title 21 to Include an Incentive Program </w:t>
            </w:r>
          </w:p>
          <w:p w:rsidR="00AB57DC" w:rsidRPr="004C6868" w:rsidRDefault="00E03A55" w:rsidP="00D14827">
            <w:pPr>
              <w:jc w:val="center"/>
              <w:rPr>
                <w:sz w:val="26"/>
                <w:szCs w:val="26"/>
              </w:rPr>
            </w:pPr>
            <w:r>
              <w:rPr>
                <w:sz w:val="26"/>
                <w:szCs w:val="26"/>
              </w:rPr>
              <w:t>Adjourn</w:t>
            </w:r>
          </w:p>
        </w:tc>
        <w:tc>
          <w:tcPr>
            <w:tcW w:w="3626" w:type="dxa"/>
          </w:tcPr>
          <w:p w:rsidR="006D6CC9" w:rsidRPr="004C6868" w:rsidRDefault="006D6CC9" w:rsidP="006D6CC9">
            <w:pPr>
              <w:jc w:val="center"/>
              <w:rPr>
                <w:rFonts w:ascii="Calibri" w:hAnsi="Calibri" w:cs="Calibri"/>
                <w:color w:val="000000"/>
                <w:sz w:val="26"/>
                <w:szCs w:val="26"/>
              </w:rPr>
            </w:pPr>
            <w:r w:rsidRPr="004C6868">
              <w:rPr>
                <w:rFonts w:ascii="Calibri" w:hAnsi="Calibri" w:cs="Calibri"/>
                <w:color w:val="000000"/>
                <w:sz w:val="26"/>
                <w:szCs w:val="26"/>
              </w:rPr>
              <w:t>Elizabeth Wanczak</w:t>
            </w:r>
          </w:p>
          <w:p w:rsidR="00AD311D" w:rsidRPr="004C6868" w:rsidRDefault="006D6CC9" w:rsidP="006D6CC9">
            <w:pPr>
              <w:jc w:val="center"/>
              <w:rPr>
                <w:sz w:val="26"/>
                <w:szCs w:val="26"/>
              </w:rPr>
            </w:pPr>
            <w:r w:rsidRPr="004C6868">
              <w:rPr>
                <w:rFonts w:ascii="Calibri" w:hAnsi="Calibri" w:cs="Calibri"/>
                <w:color w:val="000000"/>
                <w:sz w:val="26"/>
                <w:szCs w:val="26"/>
              </w:rPr>
              <w:t>Paul Lebovitz</w:t>
            </w:r>
          </w:p>
        </w:tc>
      </w:tr>
    </w:tbl>
    <w:p w:rsidR="006A28CC" w:rsidRDefault="006A28CC" w:rsidP="006A28CC">
      <w:pPr>
        <w:pStyle w:val="NoSpacing"/>
      </w:pPr>
    </w:p>
    <w:p w:rsidR="008543EB" w:rsidRDefault="008543EB" w:rsidP="008543EB">
      <w:pPr>
        <w:pStyle w:val="Heading2"/>
        <w:spacing w:line="360" w:lineRule="auto"/>
        <w:rPr>
          <w:rFonts w:asciiTheme="minorHAnsi" w:hAnsiTheme="minorHAnsi" w:cs="Arial"/>
          <w:sz w:val="26"/>
          <w:szCs w:val="26"/>
        </w:rPr>
      </w:pPr>
      <w:r w:rsidRPr="00491D52">
        <w:rPr>
          <w:rFonts w:asciiTheme="minorHAnsi" w:hAnsiTheme="minorHAnsi" w:cs="Arial"/>
          <w:sz w:val="26"/>
          <w:szCs w:val="26"/>
        </w:rPr>
        <w:t xml:space="preserve">Dates to Remember:  </w:t>
      </w:r>
    </w:p>
    <w:p w:rsidR="009F2D7C" w:rsidRPr="00E73BFC" w:rsidRDefault="00C077A3" w:rsidP="00E73BFC">
      <w:pPr>
        <w:pStyle w:val="NoSpacing"/>
        <w:numPr>
          <w:ilvl w:val="1"/>
          <w:numId w:val="2"/>
        </w:numPr>
        <w:rPr>
          <w:b/>
          <w:sz w:val="24"/>
          <w:szCs w:val="24"/>
        </w:rPr>
      </w:pPr>
      <w:r w:rsidRPr="00E73BFC">
        <w:rPr>
          <w:b/>
          <w:sz w:val="24"/>
          <w:szCs w:val="24"/>
        </w:rPr>
        <w:t xml:space="preserve">Next Meeting </w:t>
      </w:r>
      <w:r w:rsidR="00C01A74">
        <w:rPr>
          <w:b/>
          <w:sz w:val="24"/>
          <w:szCs w:val="24"/>
        </w:rPr>
        <w:t>October 3</w:t>
      </w:r>
      <w:r w:rsidRPr="00E73BFC">
        <w:rPr>
          <w:b/>
          <w:sz w:val="24"/>
          <w:szCs w:val="24"/>
        </w:rPr>
        <w:t>, 2019</w:t>
      </w:r>
      <w:r w:rsidR="007611C8">
        <w:rPr>
          <w:b/>
          <w:sz w:val="24"/>
          <w:szCs w:val="24"/>
        </w:rPr>
        <w:t xml:space="preserve">  </w:t>
      </w:r>
    </w:p>
    <w:p w:rsidR="00874E24" w:rsidRPr="00967298" w:rsidRDefault="00874E24" w:rsidP="00C077A3">
      <w:pPr>
        <w:pStyle w:val="NoSpacing"/>
        <w:ind w:left="1440"/>
        <w:rPr>
          <w:b/>
          <w:sz w:val="24"/>
          <w:szCs w:val="24"/>
        </w:rPr>
      </w:pPr>
    </w:p>
    <w:tbl>
      <w:tblPr>
        <w:tblpPr w:leftFromText="180" w:rightFromText="180" w:vertAnchor="text" w:horzAnchor="margin" w:tblpY="5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572CC" w:rsidRPr="00491D52" w:rsidTr="00B572CC">
        <w:trPr>
          <w:trHeight w:val="1440"/>
        </w:trPr>
        <w:tc>
          <w:tcPr>
            <w:tcW w:w="9350" w:type="dxa"/>
          </w:tcPr>
          <w:p w:rsidR="00B572CC" w:rsidRDefault="00B572CC" w:rsidP="00B572CC">
            <w:pPr>
              <w:spacing w:line="240" w:lineRule="auto"/>
              <w:jc w:val="center"/>
              <w:rPr>
                <w:rFonts w:cs="Arial"/>
                <w:b/>
                <w:sz w:val="24"/>
                <w:szCs w:val="24"/>
              </w:rPr>
            </w:pPr>
          </w:p>
          <w:p w:rsidR="00B572CC" w:rsidRPr="008543EB" w:rsidRDefault="00B572CC" w:rsidP="00B572CC">
            <w:pPr>
              <w:spacing w:line="240" w:lineRule="auto"/>
              <w:jc w:val="center"/>
              <w:rPr>
                <w:rFonts w:cs="Arial"/>
                <w:b/>
                <w:sz w:val="24"/>
                <w:szCs w:val="24"/>
              </w:rPr>
            </w:pPr>
            <w:r w:rsidRPr="008543EB">
              <w:rPr>
                <w:rFonts w:cs="Arial"/>
                <w:b/>
                <w:sz w:val="24"/>
                <w:szCs w:val="24"/>
              </w:rPr>
              <w:t>It is the mission of the City of Franklin’s Housing Commission to encourage the production and maintenance of affordable housing, raise community awareness of potential business opportunities involving partnerships with neighborhood residents and community development organizations, and advise the Board of Mayor and Aldermen on affordable, workforce, and moderately-priced housing issues and opportunities.</w:t>
            </w:r>
          </w:p>
          <w:p w:rsidR="00B572CC" w:rsidRPr="00491D52" w:rsidRDefault="00B572CC" w:rsidP="00B572CC">
            <w:pPr>
              <w:spacing w:line="240" w:lineRule="auto"/>
              <w:jc w:val="center"/>
              <w:rPr>
                <w:rFonts w:cs="Arial"/>
                <w:b/>
                <w:sz w:val="26"/>
                <w:szCs w:val="26"/>
              </w:rPr>
            </w:pPr>
          </w:p>
        </w:tc>
      </w:tr>
    </w:tbl>
    <w:p w:rsidR="008543EB" w:rsidRDefault="008543EB" w:rsidP="00B572CC">
      <w:pPr>
        <w:pStyle w:val="NoSpacing"/>
        <w:rPr>
          <w:b/>
          <w:sz w:val="26"/>
          <w:szCs w:val="26"/>
        </w:rPr>
      </w:pPr>
    </w:p>
    <w:sectPr w:rsidR="008543EB" w:rsidSect="00917DE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55444"/>
    <w:multiLevelType w:val="hybridMultilevel"/>
    <w:tmpl w:val="DEAE7D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112EC"/>
    <w:multiLevelType w:val="hybridMultilevel"/>
    <w:tmpl w:val="0860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CC"/>
    <w:rsid w:val="0002785C"/>
    <w:rsid w:val="00035679"/>
    <w:rsid w:val="00037BBE"/>
    <w:rsid w:val="00060C6D"/>
    <w:rsid w:val="00064023"/>
    <w:rsid w:val="000C0378"/>
    <w:rsid w:val="000C0FB9"/>
    <w:rsid w:val="000C600D"/>
    <w:rsid w:val="000C7E9E"/>
    <w:rsid w:val="000D37FB"/>
    <w:rsid w:val="000E3C3B"/>
    <w:rsid w:val="001251F9"/>
    <w:rsid w:val="00127B89"/>
    <w:rsid w:val="00132FB1"/>
    <w:rsid w:val="00141426"/>
    <w:rsid w:val="00143075"/>
    <w:rsid w:val="00143598"/>
    <w:rsid w:val="00146A6B"/>
    <w:rsid w:val="00165055"/>
    <w:rsid w:val="001725B3"/>
    <w:rsid w:val="0017309F"/>
    <w:rsid w:val="00182B28"/>
    <w:rsid w:val="001901A9"/>
    <w:rsid w:val="001A3837"/>
    <w:rsid w:val="001B4C12"/>
    <w:rsid w:val="00227661"/>
    <w:rsid w:val="002419FF"/>
    <w:rsid w:val="00264678"/>
    <w:rsid w:val="002B5137"/>
    <w:rsid w:val="002B7C9A"/>
    <w:rsid w:val="002C299B"/>
    <w:rsid w:val="002E0767"/>
    <w:rsid w:val="002E476A"/>
    <w:rsid w:val="00342955"/>
    <w:rsid w:val="0036127A"/>
    <w:rsid w:val="00366520"/>
    <w:rsid w:val="00377164"/>
    <w:rsid w:val="00380C6D"/>
    <w:rsid w:val="00386C3E"/>
    <w:rsid w:val="00391D68"/>
    <w:rsid w:val="003B3279"/>
    <w:rsid w:val="003B62C3"/>
    <w:rsid w:val="003B6506"/>
    <w:rsid w:val="003C02DF"/>
    <w:rsid w:val="003C2EA3"/>
    <w:rsid w:val="003E33BE"/>
    <w:rsid w:val="003F7490"/>
    <w:rsid w:val="00407F77"/>
    <w:rsid w:val="004106EE"/>
    <w:rsid w:val="0041636D"/>
    <w:rsid w:val="00455164"/>
    <w:rsid w:val="00462027"/>
    <w:rsid w:val="004853FB"/>
    <w:rsid w:val="00485FFC"/>
    <w:rsid w:val="00487EA1"/>
    <w:rsid w:val="0049015A"/>
    <w:rsid w:val="0049423A"/>
    <w:rsid w:val="004A73FE"/>
    <w:rsid w:val="004B26ED"/>
    <w:rsid w:val="004B461B"/>
    <w:rsid w:val="004C6868"/>
    <w:rsid w:val="004E6E83"/>
    <w:rsid w:val="00503AFF"/>
    <w:rsid w:val="00513B07"/>
    <w:rsid w:val="0051468A"/>
    <w:rsid w:val="00521CCA"/>
    <w:rsid w:val="00547297"/>
    <w:rsid w:val="005845D0"/>
    <w:rsid w:val="00584734"/>
    <w:rsid w:val="00595EE1"/>
    <w:rsid w:val="005A023B"/>
    <w:rsid w:val="005B1861"/>
    <w:rsid w:val="005B435E"/>
    <w:rsid w:val="005C4586"/>
    <w:rsid w:val="005D2249"/>
    <w:rsid w:val="005E0E8F"/>
    <w:rsid w:val="005E3D7A"/>
    <w:rsid w:val="006041BE"/>
    <w:rsid w:val="006069DD"/>
    <w:rsid w:val="0061014F"/>
    <w:rsid w:val="00636DFC"/>
    <w:rsid w:val="00640554"/>
    <w:rsid w:val="0064074D"/>
    <w:rsid w:val="00640EE1"/>
    <w:rsid w:val="00647260"/>
    <w:rsid w:val="00680258"/>
    <w:rsid w:val="006933DB"/>
    <w:rsid w:val="006A28CC"/>
    <w:rsid w:val="006A4C29"/>
    <w:rsid w:val="006B0443"/>
    <w:rsid w:val="006C47F4"/>
    <w:rsid w:val="006C563A"/>
    <w:rsid w:val="006C574B"/>
    <w:rsid w:val="006D6CC9"/>
    <w:rsid w:val="006E06B9"/>
    <w:rsid w:val="006E0D72"/>
    <w:rsid w:val="006F78CC"/>
    <w:rsid w:val="007119FE"/>
    <w:rsid w:val="00715D23"/>
    <w:rsid w:val="00727736"/>
    <w:rsid w:val="00746B2F"/>
    <w:rsid w:val="00747A92"/>
    <w:rsid w:val="00751760"/>
    <w:rsid w:val="00757F79"/>
    <w:rsid w:val="007611C8"/>
    <w:rsid w:val="0076324C"/>
    <w:rsid w:val="00770C96"/>
    <w:rsid w:val="00780177"/>
    <w:rsid w:val="007B4880"/>
    <w:rsid w:val="007C4564"/>
    <w:rsid w:val="007D5C86"/>
    <w:rsid w:val="007F1020"/>
    <w:rsid w:val="00800762"/>
    <w:rsid w:val="00811D19"/>
    <w:rsid w:val="008154DD"/>
    <w:rsid w:val="008543EB"/>
    <w:rsid w:val="00874E24"/>
    <w:rsid w:val="00875696"/>
    <w:rsid w:val="008805BD"/>
    <w:rsid w:val="00893294"/>
    <w:rsid w:val="008A23C0"/>
    <w:rsid w:val="008A56E1"/>
    <w:rsid w:val="008E4768"/>
    <w:rsid w:val="00917DE2"/>
    <w:rsid w:val="009219AD"/>
    <w:rsid w:val="00921E17"/>
    <w:rsid w:val="00926169"/>
    <w:rsid w:val="00944503"/>
    <w:rsid w:val="00952D14"/>
    <w:rsid w:val="00955F20"/>
    <w:rsid w:val="0096005E"/>
    <w:rsid w:val="00967298"/>
    <w:rsid w:val="00995718"/>
    <w:rsid w:val="009A5717"/>
    <w:rsid w:val="009B0797"/>
    <w:rsid w:val="009B34F9"/>
    <w:rsid w:val="009E3179"/>
    <w:rsid w:val="009F1B29"/>
    <w:rsid w:val="009F2D7C"/>
    <w:rsid w:val="00A0170C"/>
    <w:rsid w:val="00A02327"/>
    <w:rsid w:val="00A04358"/>
    <w:rsid w:val="00A24994"/>
    <w:rsid w:val="00A66992"/>
    <w:rsid w:val="00A96F16"/>
    <w:rsid w:val="00A97959"/>
    <w:rsid w:val="00AA6122"/>
    <w:rsid w:val="00AB57DC"/>
    <w:rsid w:val="00AB6146"/>
    <w:rsid w:val="00AD311D"/>
    <w:rsid w:val="00AE0CF0"/>
    <w:rsid w:val="00AE5051"/>
    <w:rsid w:val="00B00E7C"/>
    <w:rsid w:val="00B05ACA"/>
    <w:rsid w:val="00B24B26"/>
    <w:rsid w:val="00B4094D"/>
    <w:rsid w:val="00B572CC"/>
    <w:rsid w:val="00B57936"/>
    <w:rsid w:val="00B659BC"/>
    <w:rsid w:val="00B67392"/>
    <w:rsid w:val="00B73BE4"/>
    <w:rsid w:val="00B77BED"/>
    <w:rsid w:val="00B86BFC"/>
    <w:rsid w:val="00BA43FC"/>
    <w:rsid w:val="00BA7904"/>
    <w:rsid w:val="00BF2120"/>
    <w:rsid w:val="00C01A74"/>
    <w:rsid w:val="00C077A3"/>
    <w:rsid w:val="00C268C7"/>
    <w:rsid w:val="00C55D12"/>
    <w:rsid w:val="00C63C19"/>
    <w:rsid w:val="00C75DCB"/>
    <w:rsid w:val="00CA207B"/>
    <w:rsid w:val="00CE560F"/>
    <w:rsid w:val="00CF17F2"/>
    <w:rsid w:val="00D10E2E"/>
    <w:rsid w:val="00D13311"/>
    <w:rsid w:val="00D14827"/>
    <w:rsid w:val="00D1490B"/>
    <w:rsid w:val="00D14CE0"/>
    <w:rsid w:val="00D15AA4"/>
    <w:rsid w:val="00D2369F"/>
    <w:rsid w:val="00D2592C"/>
    <w:rsid w:val="00D31973"/>
    <w:rsid w:val="00D371EE"/>
    <w:rsid w:val="00D37E5E"/>
    <w:rsid w:val="00D45FD3"/>
    <w:rsid w:val="00D56703"/>
    <w:rsid w:val="00D65B5E"/>
    <w:rsid w:val="00D902F0"/>
    <w:rsid w:val="00D935AF"/>
    <w:rsid w:val="00D95658"/>
    <w:rsid w:val="00DA619F"/>
    <w:rsid w:val="00DB3EE9"/>
    <w:rsid w:val="00DE2193"/>
    <w:rsid w:val="00DE25FE"/>
    <w:rsid w:val="00E03A55"/>
    <w:rsid w:val="00E30329"/>
    <w:rsid w:val="00E30F15"/>
    <w:rsid w:val="00E42487"/>
    <w:rsid w:val="00E43155"/>
    <w:rsid w:val="00E7379B"/>
    <w:rsid w:val="00E73BFC"/>
    <w:rsid w:val="00EC76AB"/>
    <w:rsid w:val="00EE1408"/>
    <w:rsid w:val="00EF3A49"/>
    <w:rsid w:val="00F2605C"/>
    <w:rsid w:val="00F458B8"/>
    <w:rsid w:val="00F77DEF"/>
    <w:rsid w:val="00F91D36"/>
    <w:rsid w:val="00FA7506"/>
    <w:rsid w:val="00FC30AA"/>
    <w:rsid w:val="00FE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B660F-279E-476B-9A6E-CDE0BE7B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543EB"/>
    <w:pPr>
      <w:spacing w:after="0" w:line="240" w:lineRule="auto"/>
      <w:outlineLvl w:val="1"/>
    </w:pPr>
    <w:rPr>
      <w:rFonts w:ascii="Tahoma" w:eastAsia="Times New Roman" w:hAnsi="Tahom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8CC"/>
    <w:pPr>
      <w:spacing w:after="0" w:line="240" w:lineRule="auto"/>
    </w:pPr>
  </w:style>
  <w:style w:type="table" w:styleId="TableGrid">
    <w:name w:val="Table Grid"/>
    <w:basedOn w:val="TableNormal"/>
    <w:uiPriority w:val="39"/>
    <w:rsid w:val="006A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8543EB"/>
    <w:rPr>
      <w:rFonts w:ascii="Tahoma" w:eastAsia="Times New Roman" w:hAnsi="Tahoma" w:cs="Times New Roman"/>
      <w:b/>
      <w:szCs w:val="24"/>
    </w:rPr>
  </w:style>
  <w:style w:type="paragraph" w:styleId="BalloonText">
    <w:name w:val="Balloon Text"/>
    <w:basedOn w:val="Normal"/>
    <w:link w:val="BalloonTextChar"/>
    <w:uiPriority w:val="99"/>
    <w:semiHidden/>
    <w:unhideWhenUsed/>
    <w:rsid w:val="00DA6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19F"/>
    <w:rPr>
      <w:rFonts w:ascii="Segoe UI" w:hAnsi="Segoe UI" w:cs="Segoe UI"/>
      <w:sz w:val="18"/>
      <w:szCs w:val="18"/>
    </w:rPr>
  </w:style>
  <w:style w:type="paragraph" w:styleId="PlainText">
    <w:name w:val="Plain Text"/>
    <w:basedOn w:val="Normal"/>
    <w:link w:val="PlainTextChar"/>
    <w:uiPriority w:val="99"/>
    <w:unhideWhenUsed/>
    <w:rsid w:val="00B73BE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3BE4"/>
    <w:rPr>
      <w:rFonts w:ascii="Calibri" w:hAnsi="Calibri"/>
      <w:szCs w:val="21"/>
    </w:rPr>
  </w:style>
  <w:style w:type="paragraph" w:styleId="ListParagraph">
    <w:name w:val="List Paragraph"/>
    <w:basedOn w:val="Normal"/>
    <w:uiPriority w:val="34"/>
    <w:qFormat/>
    <w:rsid w:val="00E7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3575">
      <w:bodyDiv w:val="1"/>
      <w:marLeft w:val="0"/>
      <w:marRight w:val="0"/>
      <w:marTop w:val="0"/>
      <w:marBottom w:val="0"/>
      <w:divBdr>
        <w:top w:val="none" w:sz="0" w:space="0" w:color="auto"/>
        <w:left w:val="none" w:sz="0" w:space="0" w:color="auto"/>
        <w:bottom w:val="none" w:sz="0" w:space="0" w:color="auto"/>
        <w:right w:val="none" w:sz="0" w:space="0" w:color="auto"/>
      </w:divBdr>
    </w:div>
    <w:div w:id="1071734147">
      <w:bodyDiv w:val="1"/>
      <w:marLeft w:val="0"/>
      <w:marRight w:val="0"/>
      <w:marTop w:val="0"/>
      <w:marBottom w:val="0"/>
      <w:divBdr>
        <w:top w:val="none" w:sz="0" w:space="0" w:color="auto"/>
        <w:left w:val="none" w:sz="0" w:space="0" w:color="auto"/>
        <w:bottom w:val="none" w:sz="0" w:space="0" w:color="auto"/>
        <w:right w:val="none" w:sz="0" w:space="0" w:color="auto"/>
      </w:divBdr>
    </w:div>
    <w:div w:id="1711102701">
      <w:bodyDiv w:val="1"/>
      <w:marLeft w:val="0"/>
      <w:marRight w:val="0"/>
      <w:marTop w:val="0"/>
      <w:marBottom w:val="0"/>
      <w:divBdr>
        <w:top w:val="none" w:sz="0" w:space="0" w:color="auto"/>
        <w:left w:val="none" w:sz="0" w:space="0" w:color="auto"/>
        <w:bottom w:val="none" w:sz="0" w:space="0" w:color="auto"/>
        <w:right w:val="none" w:sz="0" w:space="0" w:color="auto"/>
      </w:divBdr>
    </w:div>
    <w:div w:id="1749304276">
      <w:bodyDiv w:val="1"/>
      <w:marLeft w:val="0"/>
      <w:marRight w:val="0"/>
      <w:marTop w:val="0"/>
      <w:marBottom w:val="0"/>
      <w:divBdr>
        <w:top w:val="none" w:sz="0" w:space="0" w:color="auto"/>
        <w:left w:val="none" w:sz="0" w:space="0" w:color="auto"/>
        <w:bottom w:val="none" w:sz="0" w:space="0" w:color="auto"/>
        <w:right w:val="none" w:sz="0" w:space="0" w:color="auto"/>
      </w:divBdr>
    </w:div>
    <w:div w:id="21417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Sauseda</dc:creator>
  <cp:keywords/>
  <dc:description/>
  <cp:lastModifiedBy>Doug Bright</cp:lastModifiedBy>
  <cp:revision>2</cp:revision>
  <cp:lastPrinted>2018-10-24T14:20:00Z</cp:lastPrinted>
  <dcterms:created xsi:type="dcterms:W3CDTF">2019-09-10T22:45:00Z</dcterms:created>
  <dcterms:modified xsi:type="dcterms:W3CDTF">2019-09-10T22:45:00Z</dcterms:modified>
</cp:coreProperties>
</file>